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BF4" w:rsidRPr="009F3685" w:rsidRDefault="0079251B" w:rsidP="0079251B">
      <w:pPr>
        <w:tabs>
          <w:tab w:val="left" w:pos="8645"/>
        </w:tabs>
        <w:ind w:firstLine="2608"/>
        <w:jc w:val="center"/>
        <w:rPr>
          <w:b/>
          <w:color w:val="FFFFFF" w:themeColor="background1"/>
          <w:sz w:val="72"/>
        </w:rPr>
      </w:pPr>
      <w:r w:rsidRPr="009F3685">
        <w:rPr>
          <w:b/>
          <w:noProof/>
          <w:color w:val="FFFFFF" w:themeColor="background1"/>
          <w:sz w:val="9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-693420</wp:posOffset>
                </wp:positionV>
                <wp:extent cx="7565390" cy="10678795"/>
                <wp:effectExtent l="0" t="0" r="16510" b="2730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5390" cy="1067879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8D3D8" id="Rectangle 6" o:spid="_x0000_s1026" style="position:absolute;margin-left:0;margin-top:-54.6pt;width:595.7pt;height:840.85pt;z-index:-25164390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" fillcolor="red" strokecolor="red">
                <w10:wrap anchorx="page"/>
              </v:rect>
            </w:pict>
          </mc:Fallback>
        </mc:AlternateContent>
      </w:r>
      <w:r w:rsidR="00892102" w:rsidRPr="009F3685">
        <w:rPr>
          <w:noProof/>
          <w:color w:val="FFFFFF" w:themeColor="background1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D3DDA4" wp14:editId="5DEAD091">
                <wp:simplePos x="0" y="0"/>
                <wp:positionH relativeFrom="margin">
                  <wp:align>center</wp:align>
                </wp:positionH>
                <wp:positionV relativeFrom="paragraph">
                  <wp:posOffset>-351155</wp:posOffset>
                </wp:positionV>
                <wp:extent cx="7056120" cy="10073640"/>
                <wp:effectExtent l="0" t="0" r="11430" b="22860"/>
                <wp:wrapNone/>
                <wp:docPr id="5" name="Afrundet rektange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6120" cy="10073640"/>
                        </a:xfrm>
                        <a:prstGeom prst="roundRect">
                          <a:avLst>
                            <a:gd name="adj" fmla="val 1464"/>
                          </a:avLst>
                        </a:prstGeom>
                        <a:noFill/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BE80D" id="Afrundet rektangel 5" o:spid="_x0000_s1026" style="position:absolute;margin-left:0;margin-top:-27.65pt;width:555.6pt;height:793.2pt;z-index:2516920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95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" filled="f" strokecolor="white [3212]" strokeweight="1pt">
                <w10:wrap anchorx="margin"/>
              </v:roundrect>
            </w:pict>
          </mc:Fallback>
        </mc:AlternateContent>
      </w:r>
      <w:r w:rsidR="002537BB" w:rsidRPr="009F3685">
        <w:rPr>
          <w:noProof/>
          <w:color w:val="FFFFFF" w:themeColor="background1"/>
          <w:sz w:val="22"/>
          <w:szCs w:val="22"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293552</wp:posOffset>
            </wp:positionH>
            <wp:positionV relativeFrom="paragraph">
              <wp:posOffset>-209187</wp:posOffset>
            </wp:positionV>
            <wp:extent cx="1480457" cy="1306285"/>
            <wp:effectExtent l="0" t="0" r="0" b="0"/>
            <wp:wrapNone/>
            <wp:docPr id="2" name="Billede 2" descr="Q:\Billeder - logoer - skabeloner\_LOGO MSBR - grafikfiler\Logo\Logo uden bynavn\JPG\MSBR_Logo u.bynavn_høj_hvi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Billeder - logoer - skabeloner\_LOGO MSBR - grafikfiler\Logo\Logo uden bynavn\JPG\MSBR_Logo u.bynavn_høj_hvid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961" b="29548"/>
                    <a:stretch/>
                  </pic:blipFill>
                  <pic:spPr bwMode="auto">
                    <a:xfrm>
                      <a:off x="0" y="0"/>
                      <a:ext cx="1480457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F3685">
        <w:rPr>
          <w:b/>
          <w:color w:val="FFFFFF" w:themeColor="background1"/>
          <w:sz w:val="72"/>
        </w:rPr>
        <w:t>ORDENSREGLER</w:t>
      </w:r>
    </w:p>
    <w:p w:rsidR="0079251B" w:rsidRPr="009F3685" w:rsidRDefault="00CB7234" w:rsidP="0079251B">
      <w:pPr>
        <w:tabs>
          <w:tab w:val="left" w:pos="8645"/>
        </w:tabs>
        <w:ind w:left="2977" w:firstLine="56"/>
        <w:jc w:val="center"/>
        <w:rPr>
          <w:b/>
          <w:color w:val="FFFFFF" w:themeColor="background1"/>
          <w:sz w:val="36"/>
        </w:rPr>
      </w:pPr>
      <w:r>
        <w:rPr>
          <w:b/>
          <w:color w:val="FFFFFF" w:themeColor="background1"/>
          <w:sz w:val="36"/>
        </w:rPr>
        <w:t>-</w:t>
      </w:r>
      <w:r w:rsidR="0079251B" w:rsidRPr="009F3685">
        <w:rPr>
          <w:b/>
          <w:color w:val="FFFFFF" w:themeColor="background1"/>
          <w:sz w:val="36"/>
        </w:rPr>
        <w:t>til forebyggelse af brand</w:t>
      </w:r>
    </w:p>
    <w:p w:rsidR="0079251B" w:rsidRDefault="0079251B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9F3685" w:rsidRDefault="009F3685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9F3685" w:rsidRDefault="009F3685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9F3685" w:rsidRPr="009F3685" w:rsidRDefault="009F3685" w:rsidP="0079251B">
      <w:pPr>
        <w:pStyle w:val="Standardtekst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b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Vær forsigtig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med anvendelse af åben ild.</w:t>
      </w: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  </w:t>
      </w: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Tændstikker og ligthere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opbevares utilgængeligt for børn.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Levende lys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anbringes i stager, der er forsvarligt sikret mod væltning og udført af ubrændbart materiale (ikke plast). Juledekorationer skal brandimpreneres. Hold afstand til gardiner og lignende. Tændte lys må kun anvendes i rum, hvor der er konstant voksne til stede.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Ved brug af bålsted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, skal der medbringes brandslukningsmateriel med vand og evt. brandtæppe.</w:t>
      </w:r>
    </w:p>
    <w:p w:rsidR="009F3685" w:rsidRPr="009F3685" w:rsidRDefault="009F3685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Ukrudtsbrændere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er hyppig årsag til brand. Ukrudtsbrændere må ikke bruges tæt på bygninger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Affaldsposer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og lignende, skal altid fjernes, når den daglige rengøring er afsluttet, og anbringes i særligt affaldsrum eller udendørs affaldscontainere. Affaldscontainere bør placeres mindst 5 meter fra bygninger.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Komfur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må ikke bruges til at opbevare genstande på.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 xml:space="preserve">Elektriske apparater 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f.eks. k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affemaski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ner, elkogere, opvaskemaskine,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tørreskabe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, vaskemaskine, tørretumble, strygejern, computere og skærme 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sluk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kes når institutionen forlades.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Olie- og fernisklude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samt gulvmopper kan selvantænde. Efter brugen skal de derfor anbringes på en sådan måde (f.eks. i jernbeholdere med låg), at de ikke kan forårsage brand.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Brandfarlige væsker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(f.eks. benzin, petroleum, acetone og sprit) skal anvendes med forsigtighed og opbevares i veltillukkede beholdere, utilgængeligt for børn.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Håndsprit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>dispensere indeholder brandfarlig væske</w:t>
      </w:r>
      <w:r w:rsidR="009F3685" w:rsidRPr="009F3685">
        <w:rPr>
          <w:rFonts w:ascii="Tahoma" w:hAnsi="Tahoma" w:cs="Tahoma"/>
          <w:color w:val="FFFFFF" w:themeColor="background1"/>
          <w:sz w:val="22"/>
          <w:szCs w:val="22"/>
        </w:rPr>
        <w:t>. Fordel dem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i bygningen og </w:t>
      </w:r>
      <w:r w:rsidR="009F3685" w:rsidRPr="009F3685">
        <w:rPr>
          <w:rFonts w:ascii="Tahoma" w:hAnsi="Tahoma" w:cs="Tahoma"/>
          <w:color w:val="FFFFFF" w:themeColor="background1"/>
          <w:sz w:val="22"/>
          <w:szCs w:val="22"/>
        </w:rPr>
        <w:t>forsøg at undgå placeringer i frugtvejsgange. Håndsprit må ikke placeres i trapperum. Oplag af ekstra håndsprit skal ske efter særlige regler ved mere end 25 liter.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Selvlukkende branddøre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må ikke fastholdes i åben stilling med kiler, snore og lign.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Udgange/flugtvejsdøre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må ikke spærres, og der må ikke henstilles noget i flugtveje og på trapper.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Brandslukningsmateriellet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altid holdes lettilgængeligt. 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Alle indvendige døre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lukkes ved arbejdstids ophør.</w:t>
      </w:r>
      <w:r w:rsidR="009F3685"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Almindelige indvendige døre begrænser også skaderne i tilfælde af brand, hvis de er lukkede.</w:t>
      </w:r>
    </w:p>
    <w:p w:rsidR="009F3685" w:rsidRPr="009F3685" w:rsidRDefault="009F3685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Røgalarmer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bør ophænges i alle bygninger. Særligt på steder hvor børn opholder sig uovervåget.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b/>
          <w:color w:val="FFFFFF" w:themeColor="background1"/>
          <w:sz w:val="22"/>
          <w:szCs w:val="22"/>
        </w:rPr>
        <w:t>DU skal altid vide noget om: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Placeringen af brandslukningsmateriellet,</w:t>
      </w:r>
    </w:p>
    <w:p w:rsidR="0079251B" w:rsidRPr="009F3685" w:rsidRDefault="0079251B" w:rsidP="009F3685">
      <w:pPr>
        <w:pStyle w:val="Standardtekst"/>
        <w:numPr>
          <w:ilvl w:val="0"/>
          <w:numId w:val="18"/>
        </w:numPr>
        <w:spacing w:after="240"/>
        <w:rPr>
          <w:rFonts w:ascii="Tahoma" w:hAnsi="Tahoma" w:cs="Tahoma"/>
          <w:color w:val="FFFFFF" w:themeColor="background1"/>
          <w:sz w:val="22"/>
          <w:szCs w:val="22"/>
        </w:rPr>
      </w:pPr>
      <w:r w:rsidRPr="009F3685">
        <w:rPr>
          <w:rFonts w:ascii="Tahoma" w:hAnsi="Tahoma" w:cs="Tahoma"/>
          <w:color w:val="FFFFFF" w:themeColor="background1"/>
          <w:sz w:val="22"/>
          <w:szCs w:val="22"/>
        </w:rPr>
        <w:t>ordensreglerne og hvad DU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gøre, i tilfælde af brand (brandinstruksen)</w:t>
      </w:r>
    </w:p>
    <w:p w:rsidR="009F3685" w:rsidRDefault="009F3685" w:rsidP="009F3685">
      <w:pPr>
        <w:pStyle w:val="Standardtekst"/>
        <w:spacing w:after="240"/>
        <w:rPr>
          <w:rFonts w:ascii="Tahoma" w:hAnsi="Tahoma" w:cs="Tahoma"/>
          <w:b/>
          <w:color w:val="FFFFFF" w:themeColor="background1"/>
          <w:sz w:val="22"/>
          <w:szCs w:val="22"/>
        </w:rPr>
      </w:pPr>
    </w:p>
    <w:p w:rsidR="0079251B" w:rsidRPr="009F3685" w:rsidRDefault="0079251B" w:rsidP="009F3685">
      <w:pPr>
        <w:pStyle w:val="Standardtekst"/>
        <w:spacing w:after="240"/>
        <w:jc w:val="center"/>
        <w:rPr>
          <w:rFonts w:ascii="Tahoma" w:hAnsi="Tahoma" w:cs="Tahoma"/>
          <w:color w:val="FFFFFF" w:themeColor="background1"/>
        </w:rPr>
      </w:pPr>
      <w:r w:rsidRPr="002F771B">
        <w:rPr>
          <w:rFonts w:ascii="Tahoma" w:hAnsi="Tahoma" w:cs="Tahoma"/>
          <w:color w:val="FFFFFF" w:themeColor="background1"/>
          <w:sz w:val="22"/>
          <w:szCs w:val="22"/>
        </w:rPr>
        <w:t>Disse ordensregler</w:t>
      </w:r>
      <w:r w:rsidRPr="009F3685">
        <w:rPr>
          <w:rFonts w:ascii="Tahoma" w:hAnsi="Tahoma" w:cs="Tahoma"/>
          <w:color w:val="FFFFFF" w:themeColor="background1"/>
          <w:sz w:val="22"/>
          <w:szCs w:val="22"/>
        </w:rPr>
        <w:t xml:space="preserve"> skal gennemgås med personalet min</w:t>
      </w:r>
      <w:bookmarkStart w:id="0" w:name="_GoBack"/>
      <w:bookmarkEnd w:id="0"/>
      <w:r w:rsidRPr="009F3685">
        <w:rPr>
          <w:rFonts w:ascii="Tahoma" w:hAnsi="Tahoma" w:cs="Tahoma"/>
          <w:color w:val="FFFFFF" w:themeColor="background1"/>
          <w:sz w:val="22"/>
          <w:szCs w:val="22"/>
        </w:rPr>
        <w:t>dst én gang årligt.</w:t>
      </w:r>
    </w:p>
    <w:sectPr w:rsidR="0079251B" w:rsidRPr="009F3685" w:rsidSect="00FB0D18">
      <w:pgSz w:w="11906" w:h="16838"/>
      <w:pgMar w:top="113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235F" w:rsidRDefault="00B7235F" w:rsidP="00611829">
      <w:r>
        <w:separator/>
      </w:r>
    </w:p>
  </w:endnote>
  <w:endnote w:type="continuationSeparator" w:id="0">
    <w:p w:rsidR="00B7235F" w:rsidRDefault="00B7235F" w:rsidP="00611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235F" w:rsidRDefault="00B7235F" w:rsidP="00611829">
      <w:r>
        <w:separator/>
      </w:r>
    </w:p>
  </w:footnote>
  <w:footnote w:type="continuationSeparator" w:id="0">
    <w:p w:rsidR="00B7235F" w:rsidRDefault="00B7235F" w:rsidP="006118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F0C57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6288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3A84C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E98A9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3C48D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BDE018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601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E0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AE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8CD4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233EB6"/>
    <w:multiLevelType w:val="hybridMultilevel"/>
    <w:tmpl w:val="3B50D39E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1" w15:restartNumberingAfterBreak="0">
    <w:nsid w:val="38A26442"/>
    <w:multiLevelType w:val="hybridMultilevel"/>
    <w:tmpl w:val="29E6B39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A0D39F8"/>
    <w:multiLevelType w:val="hybridMultilevel"/>
    <w:tmpl w:val="503CA550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57C16"/>
    <w:multiLevelType w:val="hybridMultilevel"/>
    <w:tmpl w:val="D0A853A0"/>
    <w:lvl w:ilvl="0" w:tplc="74BE374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dstrike w:val="0"/>
        <w:sz w:val="22"/>
        <w:vertAlign w:val="baseli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E1C2F"/>
    <w:multiLevelType w:val="hybridMultilevel"/>
    <w:tmpl w:val="FDF6942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9C6BB0"/>
    <w:multiLevelType w:val="hybridMultilevel"/>
    <w:tmpl w:val="390A7F5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666B"/>
    <w:multiLevelType w:val="hybridMultilevel"/>
    <w:tmpl w:val="B30A3A60"/>
    <w:lvl w:ilvl="0" w:tplc="07E8B238">
      <w:start w:val="1"/>
      <w:numFmt w:val="lowerLetter"/>
      <w:lvlText w:val="%1."/>
      <w:lvlJc w:val="left"/>
      <w:pPr>
        <w:ind w:left="2968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3688" w:hanging="360"/>
      </w:pPr>
    </w:lvl>
    <w:lvl w:ilvl="2" w:tplc="0406001B" w:tentative="1">
      <w:start w:val="1"/>
      <w:numFmt w:val="lowerRoman"/>
      <w:lvlText w:val="%3."/>
      <w:lvlJc w:val="right"/>
      <w:pPr>
        <w:ind w:left="4408" w:hanging="180"/>
      </w:pPr>
    </w:lvl>
    <w:lvl w:ilvl="3" w:tplc="0406000F" w:tentative="1">
      <w:start w:val="1"/>
      <w:numFmt w:val="decimal"/>
      <w:lvlText w:val="%4."/>
      <w:lvlJc w:val="left"/>
      <w:pPr>
        <w:ind w:left="5128" w:hanging="360"/>
      </w:pPr>
    </w:lvl>
    <w:lvl w:ilvl="4" w:tplc="04060019" w:tentative="1">
      <w:start w:val="1"/>
      <w:numFmt w:val="lowerLetter"/>
      <w:lvlText w:val="%5."/>
      <w:lvlJc w:val="left"/>
      <w:pPr>
        <w:ind w:left="5848" w:hanging="360"/>
      </w:pPr>
    </w:lvl>
    <w:lvl w:ilvl="5" w:tplc="0406001B" w:tentative="1">
      <w:start w:val="1"/>
      <w:numFmt w:val="lowerRoman"/>
      <w:lvlText w:val="%6."/>
      <w:lvlJc w:val="right"/>
      <w:pPr>
        <w:ind w:left="6568" w:hanging="180"/>
      </w:pPr>
    </w:lvl>
    <w:lvl w:ilvl="6" w:tplc="0406000F" w:tentative="1">
      <w:start w:val="1"/>
      <w:numFmt w:val="decimal"/>
      <w:lvlText w:val="%7."/>
      <w:lvlJc w:val="left"/>
      <w:pPr>
        <w:ind w:left="7288" w:hanging="360"/>
      </w:pPr>
    </w:lvl>
    <w:lvl w:ilvl="7" w:tplc="04060019" w:tentative="1">
      <w:start w:val="1"/>
      <w:numFmt w:val="lowerLetter"/>
      <w:lvlText w:val="%8."/>
      <w:lvlJc w:val="left"/>
      <w:pPr>
        <w:ind w:left="8008" w:hanging="360"/>
      </w:pPr>
    </w:lvl>
    <w:lvl w:ilvl="8" w:tplc="0406001B" w:tentative="1">
      <w:start w:val="1"/>
      <w:numFmt w:val="lowerRoman"/>
      <w:lvlText w:val="%9."/>
      <w:lvlJc w:val="right"/>
      <w:pPr>
        <w:ind w:left="8728" w:hanging="180"/>
      </w:pPr>
    </w:lvl>
  </w:abstractNum>
  <w:abstractNum w:abstractNumId="17" w15:restartNumberingAfterBreak="0">
    <w:nsid w:val="6D8C572D"/>
    <w:multiLevelType w:val="hybridMultilevel"/>
    <w:tmpl w:val="29DC2386"/>
    <w:lvl w:ilvl="0" w:tplc="0406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0"/>
  </w:num>
  <w:num w:numId="13">
    <w:abstractNumId w:val="16"/>
  </w:num>
  <w:num w:numId="14">
    <w:abstractNumId w:val="11"/>
  </w:num>
  <w:num w:numId="15">
    <w:abstractNumId w:val="15"/>
  </w:num>
  <w:num w:numId="16">
    <w:abstractNumId w:val="12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9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OfficeInstanceGUID" w:val="{53EA0503-B5AC-479C-B1D2-CF260BC6267E}"/>
  </w:docVars>
  <w:rsids>
    <w:rsidRoot w:val="00611829"/>
    <w:rsid w:val="000531DE"/>
    <w:rsid w:val="00054312"/>
    <w:rsid w:val="0006240F"/>
    <w:rsid w:val="000C086C"/>
    <w:rsid w:val="000F0899"/>
    <w:rsid w:val="001005ED"/>
    <w:rsid w:val="0010120C"/>
    <w:rsid w:val="0011336A"/>
    <w:rsid w:val="0013737E"/>
    <w:rsid w:val="00140A51"/>
    <w:rsid w:val="0015495B"/>
    <w:rsid w:val="00174D01"/>
    <w:rsid w:val="0018675B"/>
    <w:rsid w:val="001B356F"/>
    <w:rsid w:val="001D3007"/>
    <w:rsid w:val="001D70DA"/>
    <w:rsid w:val="001F5BD7"/>
    <w:rsid w:val="00213F10"/>
    <w:rsid w:val="00247B45"/>
    <w:rsid w:val="002537BB"/>
    <w:rsid w:val="0026524B"/>
    <w:rsid w:val="00273C89"/>
    <w:rsid w:val="002773F0"/>
    <w:rsid w:val="00294B5D"/>
    <w:rsid w:val="002C6818"/>
    <w:rsid w:val="002D4A74"/>
    <w:rsid w:val="002D7360"/>
    <w:rsid w:val="002D7669"/>
    <w:rsid w:val="002F771B"/>
    <w:rsid w:val="00333456"/>
    <w:rsid w:val="0034157B"/>
    <w:rsid w:val="0034199A"/>
    <w:rsid w:val="0034230E"/>
    <w:rsid w:val="00382318"/>
    <w:rsid w:val="003840A5"/>
    <w:rsid w:val="003B7175"/>
    <w:rsid w:val="003D6566"/>
    <w:rsid w:val="003E2BCB"/>
    <w:rsid w:val="00402BF4"/>
    <w:rsid w:val="00435268"/>
    <w:rsid w:val="004A306C"/>
    <w:rsid w:val="004D7BE4"/>
    <w:rsid w:val="004E76F4"/>
    <w:rsid w:val="004F2A1F"/>
    <w:rsid w:val="004F4F50"/>
    <w:rsid w:val="005163E1"/>
    <w:rsid w:val="0053069C"/>
    <w:rsid w:val="0056208A"/>
    <w:rsid w:val="0059787E"/>
    <w:rsid w:val="005A040A"/>
    <w:rsid w:val="005C4380"/>
    <w:rsid w:val="005D28FC"/>
    <w:rsid w:val="005E76BB"/>
    <w:rsid w:val="005E7B7E"/>
    <w:rsid w:val="005F1F97"/>
    <w:rsid w:val="005F5947"/>
    <w:rsid w:val="005F6633"/>
    <w:rsid w:val="00611829"/>
    <w:rsid w:val="00621C49"/>
    <w:rsid w:val="0062559A"/>
    <w:rsid w:val="00675A0D"/>
    <w:rsid w:val="006806A3"/>
    <w:rsid w:val="006B1B53"/>
    <w:rsid w:val="006B4830"/>
    <w:rsid w:val="006D1CF6"/>
    <w:rsid w:val="007307D6"/>
    <w:rsid w:val="00731A1D"/>
    <w:rsid w:val="00747084"/>
    <w:rsid w:val="00747A62"/>
    <w:rsid w:val="00757CE6"/>
    <w:rsid w:val="00761174"/>
    <w:rsid w:val="00763A0B"/>
    <w:rsid w:val="00765952"/>
    <w:rsid w:val="00770B2C"/>
    <w:rsid w:val="00777DFB"/>
    <w:rsid w:val="0079251B"/>
    <w:rsid w:val="00794EFE"/>
    <w:rsid w:val="007A100C"/>
    <w:rsid w:val="007A25D0"/>
    <w:rsid w:val="007A4704"/>
    <w:rsid w:val="007A7A78"/>
    <w:rsid w:val="007C018E"/>
    <w:rsid w:val="007C7964"/>
    <w:rsid w:val="007D78AE"/>
    <w:rsid w:val="00811AA2"/>
    <w:rsid w:val="00824E71"/>
    <w:rsid w:val="00835D0F"/>
    <w:rsid w:val="00851701"/>
    <w:rsid w:val="00867A21"/>
    <w:rsid w:val="00874E4C"/>
    <w:rsid w:val="00887751"/>
    <w:rsid w:val="00892102"/>
    <w:rsid w:val="008A3A1B"/>
    <w:rsid w:val="008B3595"/>
    <w:rsid w:val="008C04C4"/>
    <w:rsid w:val="008C1525"/>
    <w:rsid w:val="008D2335"/>
    <w:rsid w:val="008D415C"/>
    <w:rsid w:val="008E0B33"/>
    <w:rsid w:val="008F04CD"/>
    <w:rsid w:val="009506D0"/>
    <w:rsid w:val="0095610E"/>
    <w:rsid w:val="009C03F6"/>
    <w:rsid w:val="009E0F46"/>
    <w:rsid w:val="009F3685"/>
    <w:rsid w:val="00A82787"/>
    <w:rsid w:val="00AA2F83"/>
    <w:rsid w:val="00AA7675"/>
    <w:rsid w:val="00AB3EB4"/>
    <w:rsid w:val="00AB44A6"/>
    <w:rsid w:val="00AB6D03"/>
    <w:rsid w:val="00AE5A2E"/>
    <w:rsid w:val="00B0384F"/>
    <w:rsid w:val="00B22AE2"/>
    <w:rsid w:val="00B527BD"/>
    <w:rsid w:val="00B53311"/>
    <w:rsid w:val="00B7235F"/>
    <w:rsid w:val="00B76DB3"/>
    <w:rsid w:val="00BD15CA"/>
    <w:rsid w:val="00BF5951"/>
    <w:rsid w:val="00C053DB"/>
    <w:rsid w:val="00C4104C"/>
    <w:rsid w:val="00C55FAE"/>
    <w:rsid w:val="00C60338"/>
    <w:rsid w:val="00C877A8"/>
    <w:rsid w:val="00C95D73"/>
    <w:rsid w:val="00CB7234"/>
    <w:rsid w:val="00CC5863"/>
    <w:rsid w:val="00CC5A15"/>
    <w:rsid w:val="00D301BC"/>
    <w:rsid w:val="00D3385C"/>
    <w:rsid w:val="00D55706"/>
    <w:rsid w:val="00D72984"/>
    <w:rsid w:val="00DA21EB"/>
    <w:rsid w:val="00DC4209"/>
    <w:rsid w:val="00DF7AE2"/>
    <w:rsid w:val="00E41B3D"/>
    <w:rsid w:val="00E5438A"/>
    <w:rsid w:val="00E614D1"/>
    <w:rsid w:val="00EA5184"/>
    <w:rsid w:val="00EC6E1A"/>
    <w:rsid w:val="00F43ED0"/>
    <w:rsid w:val="00F763C5"/>
    <w:rsid w:val="00FA53CD"/>
    <w:rsid w:val="00FB0D18"/>
    <w:rsid w:val="00FD1B2F"/>
    <w:rsid w:val="00FD6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fillcolor="none" strokecolor="red"/>
    </o:shapedefaults>
    <o:shapelayout v:ext="edit">
      <o:idmap v:ext="edit" data="1"/>
    </o:shapelayout>
  </w:shapeDefaults>
  <w:decimalSymbol w:val=","/>
  <w:listSeparator w:val=";"/>
  <w15:docId w15:val="{9EF7D628-B8DB-498B-B290-83B186675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0338"/>
    <w:rPr>
      <w:rFonts w:ascii="Verdana" w:hAnsi="Verdana"/>
      <w:sz w:val="19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FD6D32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Overskrift2">
    <w:name w:val="heading 2"/>
    <w:basedOn w:val="Normal"/>
    <w:next w:val="Normal"/>
    <w:link w:val="Overskrift2Tegn"/>
    <w:unhideWhenUsed/>
    <w:qFormat/>
    <w:rsid w:val="00FD6D32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Overskrift3">
    <w:name w:val="heading 3"/>
    <w:basedOn w:val="Normal"/>
    <w:next w:val="Normal"/>
    <w:link w:val="Overskrift3Tegn"/>
    <w:unhideWhenUsed/>
    <w:qFormat/>
    <w:rsid w:val="00FD6D32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FD6D32"/>
    <w:rPr>
      <w:rFonts w:ascii="Verdana" w:eastAsiaTheme="majorEastAsia" w:hAnsi="Verdana" w:cstheme="majorBidi"/>
      <w:b/>
      <w:bCs/>
      <w:color w:val="000000" w:themeColor="tex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rsid w:val="00FD6D32"/>
    <w:rPr>
      <w:rFonts w:ascii="Verdana" w:eastAsiaTheme="majorEastAsia" w:hAnsi="Verdana" w:cstheme="majorBidi"/>
      <w:b/>
      <w:bCs/>
      <w:color w:val="000000" w:themeColor="text1"/>
      <w:sz w:val="24"/>
      <w:szCs w:val="26"/>
    </w:rPr>
  </w:style>
  <w:style w:type="character" w:customStyle="1" w:styleId="Overskrift3Tegn">
    <w:name w:val="Overskrift 3 Tegn"/>
    <w:basedOn w:val="Standardskrifttypeiafsnit"/>
    <w:link w:val="Overskrift3"/>
    <w:rsid w:val="00FD6D32"/>
    <w:rPr>
      <w:rFonts w:ascii="Verdana" w:eastAsiaTheme="majorEastAsia" w:hAnsi="Verdana" w:cstheme="majorBidi"/>
      <w:b/>
      <w:bCs/>
      <w:color w:val="000000" w:themeColor="text1"/>
      <w:sz w:val="19"/>
      <w:szCs w:val="24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FD6D32"/>
    <w:pPr>
      <w:spacing w:line="276" w:lineRule="auto"/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Sidehoved">
    <w:name w:val="header"/>
    <w:basedOn w:val="Normal"/>
    <w:link w:val="SidehovedTegn"/>
    <w:rsid w:val="00611829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611829"/>
    <w:rPr>
      <w:rFonts w:ascii="Verdana" w:hAnsi="Verdana"/>
      <w:sz w:val="19"/>
      <w:szCs w:val="24"/>
    </w:rPr>
  </w:style>
  <w:style w:type="paragraph" w:styleId="Sidefod">
    <w:name w:val="footer"/>
    <w:basedOn w:val="Normal"/>
    <w:link w:val="SidefodTegn"/>
    <w:rsid w:val="00611829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611829"/>
    <w:rPr>
      <w:rFonts w:ascii="Verdana" w:hAnsi="Verdana"/>
      <w:sz w:val="19"/>
      <w:szCs w:val="24"/>
    </w:rPr>
  </w:style>
  <w:style w:type="paragraph" w:styleId="Markeringsbobletekst">
    <w:name w:val="Balloon Text"/>
    <w:basedOn w:val="Normal"/>
    <w:link w:val="MarkeringsbobletekstTegn"/>
    <w:rsid w:val="0061182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rsid w:val="00611829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rsid w:val="00DA21EB"/>
    <w:rPr>
      <w:sz w:val="16"/>
      <w:szCs w:val="16"/>
    </w:rPr>
  </w:style>
  <w:style w:type="paragraph" w:styleId="Kommentartekst">
    <w:name w:val="annotation text"/>
    <w:basedOn w:val="Normal"/>
    <w:link w:val="KommentartekstTegn"/>
    <w:rsid w:val="00DA21EB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rsid w:val="00DA21EB"/>
    <w:rPr>
      <w:rFonts w:ascii="Verdana" w:hAnsi="Verdana"/>
    </w:rPr>
  </w:style>
  <w:style w:type="paragraph" w:styleId="Kommentaremne">
    <w:name w:val="annotation subject"/>
    <w:basedOn w:val="Kommentartekst"/>
    <w:next w:val="Kommentartekst"/>
    <w:link w:val="KommentaremneTegn"/>
    <w:rsid w:val="00DA21EB"/>
    <w:rPr>
      <w:b/>
      <w:bCs/>
    </w:rPr>
  </w:style>
  <w:style w:type="character" w:customStyle="1" w:styleId="KommentaremneTegn">
    <w:name w:val="Kommentaremne Tegn"/>
    <w:basedOn w:val="KommentartekstTegn"/>
    <w:link w:val="Kommentaremne"/>
    <w:rsid w:val="00DA21EB"/>
    <w:rPr>
      <w:rFonts w:ascii="Verdana" w:hAnsi="Verdana"/>
      <w:b/>
      <w:bCs/>
    </w:rPr>
  </w:style>
  <w:style w:type="paragraph" w:styleId="Listeafsnit">
    <w:name w:val="List Paragraph"/>
    <w:basedOn w:val="Normal"/>
    <w:uiPriority w:val="34"/>
    <w:qFormat/>
    <w:rsid w:val="0015495B"/>
    <w:pPr>
      <w:ind w:left="720"/>
      <w:contextualSpacing/>
    </w:pPr>
  </w:style>
  <w:style w:type="paragraph" w:customStyle="1" w:styleId="Default">
    <w:name w:val="Default"/>
    <w:rsid w:val="0005431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Standardtekst">
    <w:name w:val="Standardtekst"/>
    <w:basedOn w:val="Normal"/>
    <w:rsid w:val="0079251B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color w:val="00000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30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HTK</Company>
  <LinksUpToDate>false</LinksUpToDate>
  <CharactersWithSpaces>2329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metteoer</dc:creator>
  <cp:lastModifiedBy>Elias Samsø Larsen</cp:lastModifiedBy>
  <cp:revision>4</cp:revision>
  <cp:lastPrinted>2016-04-18T06:49:00Z</cp:lastPrinted>
  <dcterms:created xsi:type="dcterms:W3CDTF">2021-01-06T14:07:00Z</dcterms:created>
  <dcterms:modified xsi:type="dcterms:W3CDTF">2021-01-06T14:08:00Z</dcterms:modified>
</cp:coreProperties>
</file>